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D98F1" w14:textId="4E7D5446" w:rsidR="001244A4" w:rsidRPr="00900307" w:rsidRDefault="001244A4" w:rsidP="00663844">
      <w:pPr>
        <w:spacing w:line="240" w:lineRule="auto"/>
        <w:ind w:left="720" w:right="810" w:firstLine="0"/>
        <w:rPr>
          <w:rFonts w:ascii="Arial" w:hAnsi="Arial" w:cs="Arial"/>
          <w:sz w:val="28"/>
          <w:szCs w:val="28"/>
        </w:rPr>
      </w:pPr>
    </w:p>
    <w:p w14:paraId="3916E8D5" w14:textId="3EC1CDD2" w:rsidR="009D4268" w:rsidRPr="00900307" w:rsidRDefault="009D4268" w:rsidP="00663844">
      <w:pPr>
        <w:spacing w:line="240" w:lineRule="auto"/>
        <w:ind w:left="720" w:right="810" w:firstLine="0"/>
        <w:rPr>
          <w:rFonts w:ascii="Arial" w:hAnsi="Arial" w:cs="Arial"/>
          <w:sz w:val="28"/>
          <w:szCs w:val="28"/>
        </w:rPr>
      </w:pPr>
    </w:p>
    <w:p w14:paraId="53D6BE3B" w14:textId="77777777" w:rsidR="00EF6A64" w:rsidRPr="00900307" w:rsidRDefault="00EF6A64" w:rsidP="00663844">
      <w:pPr>
        <w:spacing w:line="240" w:lineRule="auto"/>
        <w:ind w:left="720" w:right="810" w:firstLine="0"/>
        <w:rPr>
          <w:rFonts w:ascii="Arial" w:hAnsi="Arial" w:cs="Arial"/>
          <w:sz w:val="28"/>
          <w:szCs w:val="28"/>
        </w:rPr>
      </w:pPr>
    </w:p>
    <w:p w14:paraId="4979119A" w14:textId="23CEB0D6" w:rsidR="00EF6A64" w:rsidRPr="00D1127B" w:rsidRDefault="00D1127B" w:rsidP="00D1127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line="240" w:lineRule="auto"/>
        <w:ind w:left="1440" w:hanging="360"/>
        <w:jc w:val="center"/>
        <w:rPr>
          <w:rFonts w:ascii="Frank Ruhl Libre" w:hAnsi="Frank Ruhl Libre" w:cs="Frank Ruhl Libre"/>
          <w:b/>
          <w:bCs/>
          <w:sz w:val="40"/>
          <w:szCs w:val="40"/>
        </w:rPr>
      </w:pPr>
      <w:r w:rsidRPr="00D1127B">
        <w:rPr>
          <w:rFonts w:ascii="Frank Ruhl Libre" w:hAnsi="Frank Ruhl Libre" w:cs="Frank Ruhl Libre" w:hint="cs"/>
          <w:b/>
          <w:bCs/>
          <w:sz w:val="40"/>
          <w:szCs w:val="40"/>
        </w:rPr>
        <w:t xml:space="preserve">Iowa Day Habilitation </w:t>
      </w:r>
      <w:r>
        <w:rPr>
          <w:rFonts w:ascii="Frank Ruhl Libre" w:hAnsi="Frank Ruhl Libre" w:cs="Frank Ruhl Libre"/>
          <w:b/>
          <w:bCs/>
          <w:sz w:val="40"/>
          <w:szCs w:val="40"/>
        </w:rPr>
        <w:t>T</w:t>
      </w:r>
      <w:r w:rsidRPr="00D1127B">
        <w:rPr>
          <w:rFonts w:ascii="Frank Ruhl Libre" w:hAnsi="Frank Ruhl Libre" w:cs="Frank Ruhl Libre" w:hint="cs"/>
          <w:b/>
          <w:bCs/>
          <w:sz w:val="40"/>
          <w:szCs w:val="40"/>
        </w:rPr>
        <w:t>raining Areas</w:t>
      </w:r>
    </w:p>
    <w:p w14:paraId="66EF30DC" w14:textId="77777777" w:rsidR="00D1127B" w:rsidRDefault="00D1127B" w:rsidP="00D1127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line="240" w:lineRule="auto"/>
        <w:ind w:left="1440" w:hanging="360"/>
        <w:jc w:val="both"/>
        <w:rPr>
          <w:b/>
          <w:bCs/>
        </w:rPr>
      </w:pPr>
      <w:r>
        <w:rPr>
          <w:b/>
          <w:bCs/>
        </w:rPr>
        <w:t>Date: January 26, 2021</w:t>
      </w:r>
    </w:p>
    <w:p w14:paraId="5CB0E8CE" w14:textId="5766639F" w:rsidR="00D1127B" w:rsidRPr="00D1127B" w:rsidRDefault="00D1127B" w:rsidP="75CEDC7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 w:themeFill="accent2"/>
        <w:spacing w:line="240" w:lineRule="auto"/>
        <w:ind w:left="1080" w:right="900" w:firstLine="0"/>
        <w:jc w:val="both"/>
      </w:pPr>
      <w:r>
        <w:t>The following areas were compiled from a review of Iowa Admi</w:t>
      </w:r>
      <w:r w:rsidR="0B26BAA1">
        <w:t>ni</w:t>
      </w:r>
      <w:r>
        <w:t>strative Code and should serve as a touchpoint for organ</w:t>
      </w:r>
      <w:r w:rsidR="61B01988">
        <w:t>i</w:t>
      </w:r>
      <w:r>
        <w:t>zations evaluating their current training plan for compliance with new Iowa Admi</w:t>
      </w:r>
      <w:r w:rsidR="6C55005F">
        <w:t>ni</w:t>
      </w:r>
      <w:r>
        <w:t xml:space="preserve">strative Code rules </w:t>
      </w:r>
      <w:r w:rsidR="00EF0B43">
        <w:t>(effective 2.1.2021) regarding</w:t>
      </w:r>
      <w:r>
        <w:t xml:space="preserve"> Day Habilitation Services (ID and Habilitation).</w:t>
      </w:r>
    </w:p>
    <w:p w14:paraId="440A7B40" w14:textId="77777777" w:rsidR="00D1127B" w:rsidRPr="00D1127B" w:rsidRDefault="00D1127B" w:rsidP="00D1127B">
      <w:pPr>
        <w:pStyle w:val="NormalWeb"/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0" w:beforeAutospacing="0" w:after="0" w:afterAutospacing="0"/>
        <w:ind w:left="1440"/>
        <w:jc w:val="both"/>
        <w:rPr>
          <w:rStyle w:val="st11"/>
          <w:rFonts w:asciiTheme="minorHAnsi" w:eastAsiaTheme="majorEastAsia" w:hAnsiTheme="minorHAnsi" w:cstheme="minorHAnsi"/>
          <w:color w:val="0E4C46" w:themeColor="text1"/>
        </w:rPr>
      </w:pPr>
      <w:r w:rsidRPr="00D1127B">
        <w:rPr>
          <w:rStyle w:val="st11"/>
          <w:rFonts w:asciiTheme="minorHAnsi" w:eastAsiaTheme="majorEastAsia" w:hAnsiTheme="minorHAnsi" w:cstheme="minorHAnsi"/>
          <w:color w:val="0E4C46" w:themeColor="text1"/>
        </w:rPr>
        <w:t>Community participation</w:t>
      </w:r>
    </w:p>
    <w:p w14:paraId="61271872" w14:textId="77777777" w:rsidR="00D1127B" w:rsidRPr="00D1127B" w:rsidRDefault="00D1127B" w:rsidP="00D1127B">
      <w:pPr>
        <w:pStyle w:val="NormalWeb"/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0" w:beforeAutospacing="0" w:after="0" w:afterAutospacing="0"/>
        <w:ind w:left="1440"/>
        <w:jc w:val="both"/>
        <w:rPr>
          <w:rFonts w:asciiTheme="minorHAnsi" w:hAnsiTheme="minorHAnsi" w:cstheme="minorHAnsi"/>
          <w:color w:val="0E4C46" w:themeColor="text1"/>
        </w:rPr>
      </w:pPr>
      <w:r w:rsidRPr="00D1127B">
        <w:rPr>
          <w:rStyle w:val="st11"/>
          <w:rFonts w:asciiTheme="minorHAnsi" w:eastAsiaTheme="majorEastAsia" w:hAnsiTheme="minorHAnsi" w:cstheme="minorHAnsi"/>
          <w:color w:val="0E4C46" w:themeColor="text1"/>
        </w:rPr>
        <w:t>Daily living skills</w:t>
      </w:r>
      <w:r w:rsidRPr="00D1127B">
        <w:rPr>
          <w:rStyle w:val="st3"/>
          <w:rFonts w:asciiTheme="minorHAnsi" w:eastAsiaTheme="majorEastAsia" w:hAnsiTheme="minorHAnsi" w:cstheme="minorHAnsi"/>
          <w:color w:val="0E4C46" w:themeColor="text1"/>
        </w:rPr>
        <w:t>.</w:t>
      </w:r>
    </w:p>
    <w:p w14:paraId="33E1B138" w14:textId="77777777" w:rsidR="00D1127B" w:rsidRPr="00D1127B" w:rsidRDefault="00D1127B" w:rsidP="00D1127B">
      <w:pPr>
        <w:pStyle w:val="NormalWeb"/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0" w:beforeAutospacing="0" w:after="0" w:afterAutospacing="0"/>
        <w:ind w:left="1440"/>
        <w:jc w:val="both"/>
        <w:rPr>
          <w:rStyle w:val="st11"/>
          <w:rFonts w:asciiTheme="minorHAnsi" w:eastAsiaTheme="majorEastAsia" w:hAnsiTheme="minorHAnsi" w:cstheme="minorHAnsi"/>
          <w:color w:val="0E4C46" w:themeColor="text1"/>
        </w:rPr>
      </w:pPr>
      <w:r w:rsidRPr="00D1127B">
        <w:rPr>
          <w:rStyle w:val="st3"/>
          <w:rFonts w:asciiTheme="minorHAnsi" w:eastAsiaTheme="majorEastAsia" w:hAnsiTheme="minorHAnsi" w:cstheme="minorHAnsi"/>
          <w:color w:val="0E4C46" w:themeColor="text1"/>
        </w:rPr>
        <w:t>Skill acquisition</w:t>
      </w:r>
    </w:p>
    <w:p w14:paraId="74588915" w14:textId="77777777" w:rsidR="00D1127B" w:rsidRPr="00D1127B" w:rsidRDefault="00D1127B" w:rsidP="00D1127B">
      <w:pPr>
        <w:pStyle w:val="NormalWeb"/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0" w:beforeAutospacing="0" w:after="0" w:afterAutospacing="0"/>
        <w:ind w:left="1440"/>
        <w:jc w:val="both"/>
        <w:rPr>
          <w:rStyle w:val="st3"/>
          <w:rFonts w:asciiTheme="minorHAnsi" w:eastAsiaTheme="majorEastAsia" w:hAnsiTheme="minorHAnsi" w:cstheme="minorHAnsi"/>
          <w:color w:val="0E4C46" w:themeColor="text1"/>
        </w:rPr>
      </w:pPr>
      <w:r w:rsidRPr="00D1127B">
        <w:rPr>
          <w:rStyle w:val="st11"/>
          <w:rFonts w:asciiTheme="minorHAnsi" w:eastAsiaTheme="majorEastAsia" w:hAnsiTheme="minorHAnsi" w:cstheme="minorHAnsi"/>
          <w:color w:val="0E4C46" w:themeColor="text1"/>
        </w:rPr>
        <w:t>Positive social</w:t>
      </w:r>
      <w:r w:rsidRPr="00D1127B">
        <w:rPr>
          <w:rStyle w:val="apple-converted-space"/>
          <w:rFonts w:asciiTheme="minorHAnsi" w:hAnsiTheme="minorHAnsi" w:cstheme="minorHAnsi"/>
          <w:color w:val="0E4C46" w:themeColor="text1"/>
        </w:rPr>
        <w:t> </w:t>
      </w:r>
      <w:r w:rsidRPr="00D1127B">
        <w:rPr>
          <w:rStyle w:val="st3"/>
          <w:rFonts w:asciiTheme="minorHAnsi" w:eastAsiaTheme="majorEastAsia" w:hAnsiTheme="minorHAnsi" w:cstheme="minorHAnsi"/>
          <w:color w:val="0E4C46" w:themeColor="text1"/>
        </w:rPr>
        <w:t>behavior</w:t>
      </w:r>
    </w:p>
    <w:p w14:paraId="038FDF5F" w14:textId="77777777" w:rsidR="00D1127B" w:rsidRPr="00D1127B" w:rsidRDefault="00D1127B" w:rsidP="00D1127B">
      <w:pPr>
        <w:pStyle w:val="NormalWeb"/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0" w:beforeAutospacing="0" w:after="0" w:afterAutospacing="0"/>
        <w:ind w:left="1440"/>
        <w:jc w:val="both"/>
        <w:rPr>
          <w:rStyle w:val="st3"/>
          <w:rFonts w:asciiTheme="minorHAnsi" w:eastAsiaTheme="majorEastAsia" w:hAnsiTheme="minorHAnsi" w:cstheme="minorHAnsi"/>
          <w:color w:val="0E4C46" w:themeColor="text1"/>
        </w:rPr>
      </w:pPr>
      <w:r w:rsidRPr="00D1127B">
        <w:rPr>
          <w:rStyle w:val="st3"/>
          <w:rFonts w:asciiTheme="minorHAnsi" w:eastAsiaTheme="majorEastAsia" w:hAnsiTheme="minorHAnsi" w:cstheme="minorHAnsi"/>
          <w:color w:val="0E4C46" w:themeColor="text1"/>
        </w:rPr>
        <w:t>Greater independence</w:t>
      </w:r>
    </w:p>
    <w:p w14:paraId="4178F2FD" w14:textId="77777777" w:rsidR="00D1127B" w:rsidRPr="00D1127B" w:rsidRDefault="00D1127B" w:rsidP="00D1127B">
      <w:pPr>
        <w:pStyle w:val="NormalWeb"/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0" w:beforeAutospacing="0" w:after="0" w:afterAutospacing="0"/>
        <w:ind w:left="1440"/>
        <w:jc w:val="both"/>
        <w:rPr>
          <w:rStyle w:val="st3"/>
          <w:rFonts w:asciiTheme="minorHAnsi" w:eastAsiaTheme="majorEastAsia" w:hAnsiTheme="minorHAnsi" w:cstheme="minorHAnsi"/>
          <w:color w:val="0E4C46" w:themeColor="text1"/>
        </w:rPr>
      </w:pPr>
      <w:r w:rsidRPr="00D1127B">
        <w:rPr>
          <w:rStyle w:val="st3"/>
          <w:rFonts w:asciiTheme="minorHAnsi" w:eastAsiaTheme="majorEastAsia" w:hAnsiTheme="minorHAnsi" w:cstheme="minorHAnsi"/>
          <w:color w:val="0E4C46" w:themeColor="text1"/>
        </w:rPr>
        <w:t xml:space="preserve">Personal choice. </w:t>
      </w:r>
    </w:p>
    <w:p w14:paraId="580EA595" w14:textId="77777777" w:rsidR="00D1127B" w:rsidRPr="00D1127B" w:rsidRDefault="00D1127B" w:rsidP="00D1127B">
      <w:pPr>
        <w:pStyle w:val="NormalWeb"/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0" w:beforeAutospacing="0" w:after="0" w:afterAutospacing="0"/>
        <w:ind w:left="1440"/>
        <w:jc w:val="both"/>
        <w:rPr>
          <w:rStyle w:val="st11"/>
          <w:rFonts w:asciiTheme="minorHAnsi" w:eastAsiaTheme="majorEastAsia" w:hAnsiTheme="minorHAnsi" w:cstheme="minorHAnsi"/>
          <w:color w:val="0E4C46" w:themeColor="text1"/>
        </w:rPr>
      </w:pPr>
      <w:r w:rsidRPr="00D1127B">
        <w:rPr>
          <w:rStyle w:val="st11"/>
          <w:rFonts w:asciiTheme="minorHAnsi" w:eastAsiaTheme="majorEastAsia" w:hAnsiTheme="minorHAnsi" w:cstheme="minorHAnsi"/>
          <w:color w:val="0E4C46" w:themeColor="text1"/>
        </w:rPr>
        <w:t>Development of social roles and relationships</w:t>
      </w:r>
    </w:p>
    <w:p w14:paraId="44F31E85" w14:textId="77777777" w:rsidR="00D1127B" w:rsidRPr="00D1127B" w:rsidRDefault="00D1127B" w:rsidP="00D1127B">
      <w:pPr>
        <w:pStyle w:val="NormalWeb"/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0" w:beforeAutospacing="0" w:after="0" w:afterAutospacing="0"/>
        <w:ind w:left="1440"/>
        <w:jc w:val="both"/>
        <w:rPr>
          <w:rStyle w:val="st11"/>
          <w:rFonts w:asciiTheme="minorHAnsi" w:eastAsiaTheme="majorEastAsia" w:hAnsiTheme="minorHAnsi" w:cstheme="minorHAnsi"/>
          <w:color w:val="0E4C46" w:themeColor="text1"/>
        </w:rPr>
      </w:pPr>
      <w:r w:rsidRPr="00D1127B">
        <w:rPr>
          <w:rStyle w:val="st11"/>
          <w:rFonts w:asciiTheme="minorHAnsi" w:eastAsiaTheme="majorEastAsia" w:hAnsiTheme="minorHAnsi" w:cstheme="minorHAnsi"/>
          <w:color w:val="0E4C46" w:themeColor="text1"/>
        </w:rPr>
        <w:t>Increasing independence</w:t>
      </w:r>
    </w:p>
    <w:p w14:paraId="3DE6A28B" w14:textId="77777777" w:rsidR="00D1127B" w:rsidRPr="00D1127B" w:rsidRDefault="00D1127B" w:rsidP="00D1127B">
      <w:pPr>
        <w:pStyle w:val="NormalWeb"/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0" w:beforeAutospacing="0" w:after="0" w:afterAutospacing="0"/>
        <w:ind w:left="1440"/>
        <w:jc w:val="both"/>
        <w:rPr>
          <w:rFonts w:asciiTheme="minorHAnsi" w:hAnsiTheme="minorHAnsi" w:cstheme="minorHAnsi"/>
          <w:color w:val="0E4C46" w:themeColor="text1"/>
        </w:rPr>
      </w:pPr>
      <w:r w:rsidRPr="00D1127B">
        <w:rPr>
          <w:rStyle w:val="st11"/>
          <w:rFonts w:asciiTheme="minorHAnsi" w:eastAsiaTheme="majorEastAsia" w:hAnsiTheme="minorHAnsi" w:cstheme="minorHAnsi"/>
          <w:color w:val="0E4C46" w:themeColor="text1"/>
        </w:rPr>
        <w:t>Wraparound support secondary to community employment</w:t>
      </w:r>
    </w:p>
    <w:p w14:paraId="53F67A3F" w14:textId="77777777" w:rsidR="00D1127B" w:rsidRPr="00D1127B" w:rsidRDefault="00D1127B" w:rsidP="00D1127B">
      <w:pPr>
        <w:pStyle w:val="NormalWeb"/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0" w:beforeAutospacing="0" w:after="0" w:afterAutospacing="0"/>
        <w:ind w:left="1440"/>
        <w:jc w:val="both"/>
        <w:rPr>
          <w:rFonts w:asciiTheme="minorHAnsi" w:hAnsiTheme="minorHAnsi" w:cstheme="minorHAnsi"/>
          <w:color w:val="0E4C46" w:themeColor="text1"/>
        </w:rPr>
      </w:pPr>
      <w:r w:rsidRPr="00D1127B">
        <w:rPr>
          <w:rStyle w:val="st11"/>
          <w:rFonts w:asciiTheme="minorHAnsi" w:eastAsiaTheme="majorEastAsia" w:hAnsiTheme="minorHAnsi" w:cstheme="minorHAnsi"/>
          <w:color w:val="0E4C46" w:themeColor="text1"/>
        </w:rPr>
        <w:t>Identifying/assessing member's interests, preferences, skills, strengths and contributions</w:t>
      </w:r>
    </w:p>
    <w:p w14:paraId="31BCB53A" w14:textId="77777777" w:rsidR="00D1127B" w:rsidRPr="00D1127B" w:rsidRDefault="00D1127B" w:rsidP="00D1127B">
      <w:pPr>
        <w:pStyle w:val="NormalWeb"/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0" w:beforeAutospacing="0" w:after="0" w:afterAutospacing="0"/>
        <w:ind w:left="1440"/>
        <w:jc w:val="both"/>
        <w:rPr>
          <w:rStyle w:val="st11"/>
          <w:rFonts w:asciiTheme="minorHAnsi" w:eastAsiaTheme="majorEastAsia" w:hAnsiTheme="minorHAnsi" w:cstheme="minorHAnsi"/>
          <w:color w:val="0E4C46" w:themeColor="text1"/>
        </w:rPr>
      </w:pPr>
      <w:r w:rsidRPr="00D1127B">
        <w:rPr>
          <w:rStyle w:val="st11"/>
          <w:rFonts w:asciiTheme="minorHAnsi" w:eastAsiaTheme="majorEastAsia" w:hAnsiTheme="minorHAnsi" w:cstheme="minorHAnsi"/>
          <w:color w:val="0E4C46" w:themeColor="text1"/>
        </w:rPr>
        <w:t xml:space="preserve">Identifying the conditions and supports necessary for full community inclusion </w:t>
      </w:r>
    </w:p>
    <w:p w14:paraId="2F8152F4" w14:textId="77777777" w:rsidR="00D1127B" w:rsidRPr="00D1127B" w:rsidRDefault="00D1127B" w:rsidP="00D1127B">
      <w:pPr>
        <w:pStyle w:val="NormalWeb"/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0" w:beforeAutospacing="0" w:after="0" w:afterAutospacing="0"/>
        <w:ind w:left="1440"/>
        <w:jc w:val="both"/>
        <w:rPr>
          <w:rFonts w:asciiTheme="minorHAnsi" w:hAnsiTheme="minorHAnsi" w:cstheme="minorHAnsi"/>
          <w:color w:val="0E4C46" w:themeColor="text1"/>
        </w:rPr>
      </w:pPr>
      <w:r w:rsidRPr="00D1127B">
        <w:rPr>
          <w:rStyle w:val="st11"/>
          <w:rFonts w:asciiTheme="minorHAnsi" w:eastAsiaTheme="majorEastAsia" w:hAnsiTheme="minorHAnsi" w:cstheme="minorHAnsi"/>
          <w:color w:val="0E4C46" w:themeColor="text1"/>
        </w:rPr>
        <w:t>Developing skills needed to increase potential for competitive integrated employment,</w:t>
      </w:r>
    </w:p>
    <w:p w14:paraId="0F582F2A" w14:textId="77777777" w:rsidR="00D1127B" w:rsidRPr="00D1127B" w:rsidRDefault="00D1127B" w:rsidP="00D1127B">
      <w:pPr>
        <w:pStyle w:val="NormalWeb"/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0" w:beforeAutospacing="0" w:after="0" w:afterAutospacing="0"/>
        <w:ind w:left="1440"/>
        <w:jc w:val="both"/>
        <w:rPr>
          <w:rFonts w:asciiTheme="minorHAnsi" w:hAnsiTheme="minorHAnsi" w:cstheme="minorHAnsi"/>
          <w:color w:val="0E4C46" w:themeColor="text1"/>
        </w:rPr>
      </w:pPr>
      <w:r w:rsidRPr="00D1127B">
        <w:rPr>
          <w:rStyle w:val="st11"/>
          <w:rFonts w:asciiTheme="minorHAnsi" w:eastAsiaTheme="majorEastAsia" w:hAnsiTheme="minorHAnsi" w:cstheme="minorHAnsi"/>
          <w:color w:val="0E4C46" w:themeColor="text1"/>
        </w:rPr>
        <w:t>Developing skills and competencies necessary to pursue competitive integrated employment</w:t>
      </w:r>
    </w:p>
    <w:p w14:paraId="45160D8A" w14:textId="77777777" w:rsidR="00D1127B" w:rsidRPr="00D1127B" w:rsidRDefault="00D1127B" w:rsidP="00D1127B">
      <w:pPr>
        <w:pStyle w:val="NormalWeb"/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0" w:beforeAutospacing="0" w:after="0" w:afterAutospacing="0"/>
        <w:ind w:left="1440"/>
        <w:jc w:val="both"/>
        <w:rPr>
          <w:rFonts w:asciiTheme="minorHAnsi" w:hAnsiTheme="minorHAnsi" w:cstheme="minorHAnsi"/>
          <w:color w:val="0E4C46" w:themeColor="text1"/>
        </w:rPr>
      </w:pPr>
      <w:r w:rsidRPr="00D1127B">
        <w:rPr>
          <w:rStyle w:val="st11"/>
          <w:rFonts w:asciiTheme="minorHAnsi" w:eastAsiaTheme="majorEastAsia" w:hAnsiTheme="minorHAnsi" w:cstheme="minorHAnsi"/>
          <w:color w:val="0E4C46" w:themeColor="text1"/>
        </w:rPr>
        <w:t>Personal health and wellness</w:t>
      </w:r>
    </w:p>
    <w:p w14:paraId="7A123235" w14:textId="77777777" w:rsidR="00D1127B" w:rsidRPr="00D1127B" w:rsidRDefault="00D1127B" w:rsidP="00D1127B">
      <w:pPr>
        <w:pStyle w:val="NormalWeb"/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0" w:beforeAutospacing="0" w:after="0" w:afterAutospacing="0"/>
        <w:ind w:left="1440"/>
        <w:jc w:val="both"/>
        <w:rPr>
          <w:rFonts w:asciiTheme="minorHAnsi" w:hAnsiTheme="minorHAnsi" w:cstheme="minorHAnsi"/>
          <w:color w:val="0E4C46" w:themeColor="text1"/>
        </w:rPr>
      </w:pPr>
      <w:r w:rsidRPr="00D1127B">
        <w:rPr>
          <w:rStyle w:val="st11"/>
          <w:rFonts w:asciiTheme="minorHAnsi" w:eastAsiaTheme="majorEastAsia" w:hAnsiTheme="minorHAnsi" w:cstheme="minorHAnsi"/>
          <w:color w:val="0E4C46" w:themeColor="text1"/>
        </w:rPr>
        <w:t xml:space="preserve">Adult learning </w:t>
      </w:r>
    </w:p>
    <w:p w14:paraId="271D1B9C" w14:textId="77777777" w:rsidR="00D1127B" w:rsidRPr="00D1127B" w:rsidRDefault="00D1127B" w:rsidP="00D1127B">
      <w:pPr>
        <w:pStyle w:val="NormalWeb"/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0" w:beforeAutospacing="0" w:after="0" w:afterAutospacing="0"/>
        <w:ind w:left="1440"/>
        <w:jc w:val="both"/>
        <w:rPr>
          <w:rFonts w:asciiTheme="minorHAnsi" w:hAnsiTheme="minorHAnsi" w:cstheme="minorHAnsi"/>
          <w:color w:val="0E4C46" w:themeColor="text1"/>
        </w:rPr>
      </w:pPr>
      <w:r w:rsidRPr="00D1127B">
        <w:rPr>
          <w:rStyle w:val="st11"/>
          <w:rFonts w:asciiTheme="minorHAnsi" w:eastAsiaTheme="majorEastAsia" w:hAnsiTheme="minorHAnsi" w:cstheme="minorHAnsi"/>
          <w:color w:val="0E4C46" w:themeColor="text1"/>
        </w:rPr>
        <w:t>Volunteering</w:t>
      </w:r>
    </w:p>
    <w:p w14:paraId="22B8E8FE" w14:textId="77777777" w:rsidR="00D1127B" w:rsidRPr="00D1127B" w:rsidRDefault="00D1127B" w:rsidP="00D1127B">
      <w:pPr>
        <w:pStyle w:val="NormalWeb"/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0" w:beforeAutospacing="0" w:after="0" w:afterAutospacing="0"/>
        <w:ind w:left="1440"/>
        <w:jc w:val="both"/>
        <w:rPr>
          <w:rFonts w:asciiTheme="minorHAnsi" w:hAnsiTheme="minorHAnsi" w:cstheme="minorHAnsi"/>
          <w:color w:val="0E4C46" w:themeColor="text1"/>
        </w:rPr>
      </w:pPr>
      <w:r w:rsidRPr="00D1127B">
        <w:rPr>
          <w:rStyle w:val="st11"/>
          <w:rFonts w:asciiTheme="minorHAnsi" w:eastAsiaTheme="majorEastAsia" w:hAnsiTheme="minorHAnsi" w:cstheme="minorHAnsi"/>
          <w:color w:val="0E4C46" w:themeColor="text1"/>
        </w:rPr>
        <w:t xml:space="preserve">Self-advocacy and self-determination </w:t>
      </w:r>
    </w:p>
    <w:p w14:paraId="2ACF3064" w14:textId="77777777" w:rsidR="00D1127B" w:rsidRPr="00D1127B" w:rsidRDefault="00D1127B" w:rsidP="00D1127B">
      <w:pPr>
        <w:pStyle w:val="NormalWeb"/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0" w:beforeAutospacing="0" w:after="0" w:afterAutospacing="0"/>
        <w:ind w:left="1440"/>
        <w:jc w:val="both"/>
        <w:rPr>
          <w:rFonts w:asciiTheme="minorHAnsi" w:hAnsiTheme="minorHAnsi" w:cstheme="minorHAnsi"/>
          <w:color w:val="0E4C46" w:themeColor="text1"/>
        </w:rPr>
      </w:pPr>
      <w:r w:rsidRPr="00D1127B">
        <w:rPr>
          <w:rStyle w:val="st11"/>
          <w:rFonts w:asciiTheme="minorHAnsi" w:eastAsiaTheme="majorEastAsia" w:hAnsiTheme="minorHAnsi" w:cstheme="minorHAnsi"/>
          <w:color w:val="0E4C46" w:themeColor="text1"/>
        </w:rPr>
        <w:t>Behavior management and self-regulation</w:t>
      </w:r>
    </w:p>
    <w:p w14:paraId="6980372E" w14:textId="77777777" w:rsidR="00D1127B" w:rsidRPr="00D1127B" w:rsidRDefault="00D1127B" w:rsidP="00D1127B">
      <w:pPr>
        <w:pStyle w:val="NormalWeb"/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0" w:beforeAutospacing="0" w:after="0" w:afterAutospacing="0"/>
        <w:ind w:left="1440"/>
        <w:jc w:val="both"/>
        <w:rPr>
          <w:rFonts w:asciiTheme="minorHAnsi" w:hAnsiTheme="minorHAnsi" w:cstheme="minorHAnsi"/>
          <w:color w:val="0E4C46" w:themeColor="text1"/>
        </w:rPr>
      </w:pPr>
      <w:r w:rsidRPr="00D1127B">
        <w:rPr>
          <w:rStyle w:val="st11"/>
          <w:rFonts w:asciiTheme="minorHAnsi" w:eastAsiaTheme="majorEastAsia" w:hAnsiTheme="minorHAnsi" w:cstheme="minorHAnsi"/>
          <w:color w:val="0E4C46" w:themeColor="text1"/>
        </w:rPr>
        <w:t>Accessing transportation and community resources</w:t>
      </w:r>
    </w:p>
    <w:p w14:paraId="76D1CB28" w14:textId="77777777" w:rsidR="00D1127B" w:rsidRPr="00D1127B" w:rsidRDefault="00D1127B" w:rsidP="00D1127B">
      <w:pPr>
        <w:pStyle w:val="NormalWeb"/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0" w:beforeAutospacing="0" w:after="0" w:afterAutospacing="0"/>
        <w:ind w:left="1440"/>
        <w:jc w:val="both"/>
        <w:rPr>
          <w:rFonts w:asciiTheme="minorHAnsi" w:hAnsiTheme="minorHAnsi" w:cstheme="minorHAnsi"/>
          <w:color w:val="0E4C46" w:themeColor="text1"/>
        </w:rPr>
      </w:pPr>
      <w:r w:rsidRPr="00D1127B">
        <w:rPr>
          <w:rStyle w:val="st11"/>
          <w:rFonts w:asciiTheme="minorHAnsi" w:eastAsiaTheme="majorEastAsia" w:hAnsiTheme="minorHAnsi" w:cstheme="minorHAnsi"/>
          <w:color w:val="0E4C46" w:themeColor="text1"/>
        </w:rPr>
        <w:t>Developing and maintaining natural relationships</w:t>
      </w:r>
    </w:p>
    <w:p w14:paraId="696BA980" w14:textId="77777777" w:rsidR="00D1127B" w:rsidRPr="00D1127B" w:rsidRDefault="00D1127B" w:rsidP="00D1127B">
      <w:pPr>
        <w:pStyle w:val="NormalWeb"/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0" w:beforeAutospacing="0" w:after="0" w:afterAutospacing="0"/>
        <w:ind w:left="1440"/>
        <w:jc w:val="both"/>
        <w:rPr>
          <w:rFonts w:asciiTheme="minorHAnsi" w:hAnsiTheme="minorHAnsi" w:cstheme="minorHAnsi"/>
          <w:color w:val="0E4C46" w:themeColor="text1"/>
        </w:rPr>
      </w:pPr>
      <w:r w:rsidRPr="00D1127B">
        <w:rPr>
          <w:rStyle w:val="st11"/>
          <w:rFonts w:asciiTheme="minorHAnsi" w:eastAsiaTheme="majorEastAsia" w:hAnsiTheme="minorHAnsi" w:cstheme="minorHAnsi"/>
          <w:color w:val="0E4C46" w:themeColor="text1"/>
        </w:rPr>
        <w:t>Identifying and using natural supports</w:t>
      </w:r>
    </w:p>
    <w:p w14:paraId="625289F6" w14:textId="77777777" w:rsidR="00D1127B" w:rsidRPr="00D1127B" w:rsidRDefault="00D1127B" w:rsidP="00D1127B">
      <w:pPr>
        <w:pStyle w:val="NormalWeb"/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0" w:beforeAutospacing="0" w:after="0" w:afterAutospacing="0"/>
        <w:ind w:left="1440"/>
        <w:jc w:val="both"/>
        <w:rPr>
          <w:rFonts w:asciiTheme="minorHAnsi" w:hAnsiTheme="minorHAnsi" w:cstheme="minorHAnsi"/>
          <w:color w:val="0E4C46" w:themeColor="text1"/>
        </w:rPr>
      </w:pPr>
      <w:r w:rsidRPr="00D1127B">
        <w:rPr>
          <w:rStyle w:val="st11"/>
          <w:rFonts w:asciiTheme="minorHAnsi" w:eastAsiaTheme="majorEastAsia" w:hAnsiTheme="minorHAnsi" w:cstheme="minorHAnsi"/>
          <w:color w:val="0E4C46" w:themeColor="text1"/>
        </w:rPr>
        <w:t>Financial literacy and benefits education</w:t>
      </w:r>
    </w:p>
    <w:p w14:paraId="138382E1" w14:textId="77777777" w:rsidR="00D1127B" w:rsidRPr="00D1127B" w:rsidRDefault="00D1127B" w:rsidP="00D1127B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rFonts w:cstheme="minorHAnsi"/>
        </w:rPr>
      </w:pPr>
      <w:r w:rsidRPr="00D1127B">
        <w:rPr>
          <w:rFonts w:cstheme="minorHAnsi"/>
        </w:rPr>
        <w:t>Working with families and family training</w:t>
      </w:r>
    </w:p>
    <w:p w14:paraId="1BD082F0" w14:textId="293BF5E6" w:rsidR="00A63252" w:rsidRPr="00900307" w:rsidRDefault="00A63252" w:rsidP="00D1127B">
      <w:pPr>
        <w:spacing w:line="240" w:lineRule="auto"/>
        <w:ind w:left="1440" w:right="810" w:firstLine="0"/>
        <w:rPr>
          <w:rFonts w:ascii="Arial" w:hAnsi="Arial" w:cs="Arial"/>
          <w:sz w:val="28"/>
          <w:szCs w:val="28"/>
        </w:rPr>
      </w:pPr>
    </w:p>
    <w:p w14:paraId="7C5541AE" w14:textId="6DC5BB33" w:rsidR="00A63252" w:rsidRPr="00900307" w:rsidRDefault="00A63252" w:rsidP="00663844">
      <w:pPr>
        <w:spacing w:line="240" w:lineRule="auto"/>
        <w:ind w:left="720" w:right="810" w:firstLine="0"/>
        <w:rPr>
          <w:rFonts w:ascii="Arial" w:hAnsi="Arial" w:cs="Arial"/>
          <w:sz w:val="28"/>
          <w:szCs w:val="28"/>
        </w:rPr>
      </w:pPr>
    </w:p>
    <w:p w14:paraId="55AB91A1" w14:textId="31FEC24D" w:rsidR="00A63252" w:rsidRPr="00900307" w:rsidRDefault="00A63252" w:rsidP="00663844">
      <w:pPr>
        <w:spacing w:line="240" w:lineRule="auto"/>
        <w:ind w:left="720" w:right="810" w:firstLine="0"/>
        <w:rPr>
          <w:rFonts w:ascii="Arial" w:hAnsi="Arial" w:cs="Arial"/>
          <w:sz w:val="28"/>
          <w:szCs w:val="28"/>
        </w:rPr>
      </w:pPr>
    </w:p>
    <w:p w14:paraId="1570E4A2" w14:textId="26FFDA78" w:rsidR="00A63252" w:rsidRPr="00900307" w:rsidRDefault="00A63252" w:rsidP="00663844">
      <w:pPr>
        <w:spacing w:line="240" w:lineRule="auto"/>
        <w:ind w:left="720" w:right="810" w:firstLine="0"/>
        <w:rPr>
          <w:rFonts w:ascii="Arial" w:hAnsi="Arial" w:cs="Arial"/>
          <w:sz w:val="28"/>
          <w:szCs w:val="28"/>
        </w:rPr>
      </w:pPr>
    </w:p>
    <w:p w14:paraId="406CE93D" w14:textId="2D3C931E" w:rsidR="00A63252" w:rsidRPr="00900307" w:rsidRDefault="00A63252" w:rsidP="00663844">
      <w:pPr>
        <w:spacing w:line="240" w:lineRule="auto"/>
        <w:ind w:left="720" w:right="810" w:firstLine="0"/>
        <w:rPr>
          <w:rFonts w:ascii="Arial" w:hAnsi="Arial" w:cs="Arial"/>
          <w:sz w:val="28"/>
          <w:szCs w:val="28"/>
        </w:rPr>
      </w:pPr>
    </w:p>
    <w:p w14:paraId="07E4A418" w14:textId="6977D70D" w:rsidR="00A63252" w:rsidRPr="00900307" w:rsidRDefault="00A63252" w:rsidP="00663844">
      <w:pPr>
        <w:spacing w:line="240" w:lineRule="auto"/>
        <w:ind w:left="720" w:right="810" w:firstLine="0"/>
        <w:rPr>
          <w:rFonts w:ascii="Arial" w:hAnsi="Arial" w:cs="Arial"/>
          <w:sz w:val="28"/>
          <w:szCs w:val="28"/>
        </w:rPr>
      </w:pPr>
    </w:p>
    <w:p w14:paraId="3581FF9D" w14:textId="57380778" w:rsidR="00A63252" w:rsidRPr="00900307" w:rsidRDefault="00A63252" w:rsidP="00663844">
      <w:pPr>
        <w:spacing w:line="240" w:lineRule="auto"/>
        <w:ind w:left="720" w:right="810" w:firstLine="0"/>
        <w:rPr>
          <w:rFonts w:ascii="Arial" w:hAnsi="Arial" w:cs="Arial"/>
          <w:sz w:val="28"/>
          <w:szCs w:val="28"/>
        </w:rPr>
      </w:pPr>
    </w:p>
    <w:p w14:paraId="7D1F49EF" w14:textId="77777777" w:rsidR="005076EC" w:rsidRPr="00900307" w:rsidRDefault="005076EC" w:rsidP="00663844">
      <w:pPr>
        <w:spacing w:line="240" w:lineRule="auto"/>
        <w:ind w:left="720" w:right="810" w:firstLine="0"/>
        <w:rPr>
          <w:rFonts w:ascii="Arial" w:hAnsi="Arial" w:cs="Arial"/>
          <w:sz w:val="28"/>
          <w:szCs w:val="28"/>
        </w:rPr>
      </w:pPr>
    </w:p>
    <w:sectPr w:rsidR="005076EC" w:rsidRPr="00900307" w:rsidSect="00932457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696" w:right="0" w:bottom="720" w:left="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F9B2B" w14:textId="77777777" w:rsidR="00194E5A" w:rsidRDefault="00194E5A" w:rsidP="00F62155">
      <w:pPr>
        <w:spacing w:after="0" w:line="240" w:lineRule="auto"/>
      </w:pPr>
      <w:r>
        <w:separator/>
      </w:r>
    </w:p>
  </w:endnote>
  <w:endnote w:type="continuationSeparator" w:id="0">
    <w:p w14:paraId="51B040B5" w14:textId="77777777" w:rsidR="00194E5A" w:rsidRDefault="00194E5A" w:rsidP="00F62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 Ruhl Libre">
    <w:altName w:val="﷽﷽﷽﷽﷽﷽﷽﷽hl Libre"/>
    <w:panose1 w:val="00000500000000000000"/>
    <w:charset w:val="B1"/>
    <w:family w:val="auto"/>
    <w:pitch w:val="variable"/>
    <w:sig w:usb0="00000807" w:usb1="40000001" w:usb2="00000000" w:usb3="00000000" w:csb0="000000A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16C5E" w14:textId="22966586" w:rsidR="009D4268" w:rsidRDefault="009D4268" w:rsidP="00957A64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A23ED" w14:textId="77777777" w:rsidR="00194E5A" w:rsidRDefault="00194E5A" w:rsidP="00F62155">
      <w:pPr>
        <w:spacing w:after="0" w:line="240" w:lineRule="auto"/>
      </w:pPr>
      <w:r>
        <w:separator/>
      </w:r>
    </w:p>
  </w:footnote>
  <w:footnote w:type="continuationSeparator" w:id="0">
    <w:p w14:paraId="7ABD5537" w14:textId="77777777" w:rsidR="00194E5A" w:rsidRDefault="00194E5A" w:rsidP="00F62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FA86D" w14:textId="491D0410" w:rsidR="00F62155" w:rsidRDefault="00194E5A">
    <w:pPr>
      <w:pStyle w:val="Header"/>
    </w:pPr>
    <w:r>
      <w:rPr>
        <w:noProof/>
      </w:rPr>
      <w:pict w14:anchorId="7931AA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2458385" o:spid="_x0000_s2050" type="#_x0000_t75" alt="" style="position:absolute;left:0;text-align:left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ACPLetterhead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92433" w14:textId="7EC18E22" w:rsidR="000034A1" w:rsidRDefault="000034A1" w:rsidP="00932457">
    <w:pPr>
      <w:pStyle w:val="Header"/>
      <w:ind w:firstLine="0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170A1D2" wp14:editId="0954640A">
          <wp:simplePos x="0" y="0"/>
          <wp:positionH relativeFrom="column">
            <wp:posOffset>346</wp:posOffset>
          </wp:positionH>
          <wp:positionV relativeFrom="paragraph">
            <wp:posOffset>36830</wp:posOffset>
          </wp:positionV>
          <wp:extent cx="7761605" cy="10044430"/>
          <wp:effectExtent l="0" t="0" r="0" b="1270"/>
          <wp:wrapThrough wrapText="bothSides">
            <wp:wrapPolygon edited="0">
              <wp:start x="20923" y="5134"/>
              <wp:lineTo x="20923" y="20046"/>
              <wp:lineTo x="1272" y="20428"/>
              <wp:lineTo x="1272" y="20674"/>
              <wp:lineTo x="12900" y="20920"/>
              <wp:lineTo x="20888" y="20920"/>
              <wp:lineTo x="16258" y="21057"/>
              <wp:lineTo x="16258" y="21575"/>
              <wp:lineTo x="21559" y="21575"/>
              <wp:lineTo x="21559" y="5134"/>
              <wp:lineTo x="20923" y="5134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ACPLetterheadWatermarkPage2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10044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C7D4A" w14:textId="43706E70" w:rsidR="00F62155" w:rsidRDefault="00194E5A" w:rsidP="00BF3137">
    <w:pPr>
      <w:pStyle w:val="Header"/>
      <w:ind w:left="-720" w:firstLine="0"/>
    </w:pPr>
    <w:r>
      <w:rPr>
        <w:noProof/>
      </w:rPr>
      <w:pict w14:anchorId="4B4985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2458384" o:spid="_x0000_s2049" type="#_x0000_t75" alt="" style="position:absolute;left:0;text-align:left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ACPLetterhead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A116F"/>
    <w:multiLevelType w:val="hybridMultilevel"/>
    <w:tmpl w:val="0846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63363"/>
    <w:multiLevelType w:val="hybridMultilevel"/>
    <w:tmpl w:val="BC50DC1E"/>
    <w:lvl w:ilvl="0" w:tplc="6C5434E6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E1B73"/>
    <w:multiLevelType w:val="multilevel"/>
    <w:tmpl w:val="962202F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hideSpellingErrors/>
  <w:hideGrammaticalErrors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155"/>
    <w:rsid w:val="000034A1"/>
    <w:rsid w:val="0007324B"/>
    <w:rsid w:val="000B7B49"/>
    <w:rsid w:val="00103419"/>
    <w:rsid w:val="001244A4"/>
    <w:rsid w:val="00140117"/>
    <w:rsid w:val="00194E5A"/>
    <w:rsid w:val="00235B80"/>
    <w:rsid w:val="002F4FB5"/>
    <w:rsid w:val="0031576E"/>
    <w:rsid w:val="00336BB6"/>
    <w:rsid w:val="004957DF"/>
    <w:rsid w:val="004D0C33"/>
    <w:rsid w:val="004E707C"/>
    <w:rsid w:val="005076EC"/>
    <w:rsid w:val="0051119B"/>
    <w:rsid w:val="00525D65"/>
    <w:rsid w:val="005455E3"/>
    <w:rsid w:val="00561DCE"/>
    <w:rsid w:val="00663844"/>
    <w:rsid w:val="00676DAE"/>
    <w:rsid w:val="00776FCF"/>
    <w:rsid w:val="00785944"/>
    <w:rsid w:val="007876A7"/>
    <w:rsid w:val="007A2DC9"/>
    <w:rsid w:val="00900307"/>
    <w:rsid w:val="00932457"/>
    <w:rsid w:val="00957A64"/>
    <w:rsid w:val="009D4268"/>
    <w:rsid w:val="00A63252"/>
    <w:rsid w:val="00A9479B"/>
    <w:rsid w:val="00A96664"/>
    <w:rsid w:val="00B5013E"/>
    <w:rsid w:val="00B66098"/>
    <w:rsid w:val="00BD0EDE"/>
    <w:rsid w:val="00BD454A"/>
    <w:rsid w:val="00BF3137"/>
    <w:rsid w:val="00C62489"/>
    <w:rsid w:val="00CA5F35"/>
    <w:rsid w:val="00CE210A"/>
    <w:rsid w:val="00D1127B"/>
    <w:rsid w:val="00DB0951"/>
    <w:rsid w:val="00E657F5"/>
    <w:rsid w:val="00EF0B43"/>
    <w:rsid w:val="00EF6A64"/>
    <w:rsid w:val="00EF73BC"/>
    <w:rsid w:val="00F01701"/>
    <w:rsid w:val="00F62155"/>
    <w:rsid w:val="00FC1CC6"/>
    <w:rsid w:val="00FE1825"/>
    <w:rsid w:val="0B26BAA1"/>
    <w:rsid w:val="61B01988"/>
    <w:rsid w:val="6C55005F"/>
    <w:rsid w:val="75CED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3B0CF79"/>
  <w15:chartTrackingRefBased/>
  <w15:docId w15:val="{7FF56F80-D36F-C540-B6BF-6C828621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venir Medium" w:eastAsiaTheme="minorHAnsi" w:hAnsi="Avenir Medium" w:cs="Times New Roman"/>
        <w:color w:val="0E4C46" w:themeColor="text1"/>
        <w:sz w:val="22"/>
        <w:szCs w:val="22"/>
        <w:lang w:val="en-US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10A"/>
  </w:style>
  <w:style w:type="paragraph" w:styleId="Heading1">
    <w:name w:val="heading 1"/>
    <w:basedOn w:val="Normal"/>
    <w:next w:val="Normal"/>
    <w:link w:val="Heading1Char"/>
    <w:uiPriority w:val="9"/>
    <w:qFormat/>
    <w:rsid w:val="00CE210A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210A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10A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10A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10A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10A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10A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10A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10A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CE210A"/>
    <w:pPr>
      <w:spacing w:after="0" w:line="240" w:lineRule="auto"/>
      <w:ind w:firstLine="0"/>
    </w:pPr>
  </w:style>
  <w:style w:type="character" w:customStyle="1" w:styleId="Heading1Char">
    <w:name w:val="Heading 1 Char"/>
    <w:basedOn w:val="DefaultParagraphFont"/>
    <w:link w:val="Heading1"/>
    <w:uiPriority w:val="9"/>
    <w:rsid w:val="00CE210A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210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e">
    <w:name w:val="Title"/>
    <w:aliases w:val="ALT SUBHEAD"/>
    <w:basedOn w:val="Normal"/>
    <w:next w:val="Normal"/>
    <w:link w:val="TitleChar"/>
    <w:uiPriority w:val="10"/>
    <w:qFormat/>
    <w:rsid w:val="00CE210A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aliases w:val="ALT SUBHEAD Char"/>
    <w:basedOn w:val="DefaultParagraphFont"/>
    <w:link w:val="Title"/>
    <w:uiPriority w:val="10"/>
    <w:rsid w:val="00CE210A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210A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styleId="Strong">
    <w:name w:val="Strong"/>
    <w:aliases w:val="Highlighted Information"/>
    <w:basedOn w:val="DefaultParagraphFont"/>
    <w:uiPriority w:val="22"/>
    <w:qFormat/>
    <w:rsid w:val="00CE210A"/>
    <w:rPr>
      <w:b/>
      <w:bCs/>
      <w:spacing w:val="0"/>
    </w:rPr>
  </w:style>
  <w:style w:type="character" w:styleId="Emphasis">
    <w:name w:val="Emphasis"/>
    <w:aliases w:val="EMPHASIS"/>
    <w:uiPriority w:val="20"/>
    <w:qFormat/>
    <w:rsid w:val="00CE210A"/>
    <w:rPr>
      <w:b/>
      <w:bCs/>
      <w:i/>
      <w:iCs/>
      <w:color w:val="auto"/>
    </w:rPr>
  </w:style>
  <w:style w:type="paragraph" w:styleId="Quote">
    <w:name w:val="Quote"/>
    <w:aliases w:val="Supporting Information"/>
    <w:basedOn w:val="Normal"/>
    <w:next w:val="Normal"/>
    <w:link w:val="QuoteChar"/>
    <w:uiPriority w:val="29"/>
    <w:qFormat/>
    <w:rsid w:val="00CE210A"/>
    <w:rPr>
      <w:color w:val="25C8B8" w:themeColor="text1" w:themeTint="A5"/>
    </w:rPr>
  </w:style>
  <w:style w:type="character" w:customStyle="1" w:styleId="QuoteChar">
    <w:name w:val="Quote Char"/>
    <w:aliases w:val="Supporting Information Char"/>
    <w:basedOn w:val="DefaultParagraphFont"/>
    <w:link w:val="Quote"/>
    <w:uiPriority w:val="29"/>
    <w:rsid w:val="00CE210A"/>
    <w:rPr>
      <w:color w:val="25C8B8" w:themeColor="text1" w:themeTint="A5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10A"/>
    <w:pPr>
      <w:spacing w:after="320"/>
      <w:jc w:val="right"/>
    </w:pPr>
    <w:rPr>
      <w:i/>
      <w:iCs/>
      <w:color w:val="4EDED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E210A"/>
    <w:rPr>
      <w:i/>
      <w:iCs/>
      <w:color w:val="4EDED0" w:themeColor="text1" w:themeTint="7F"/>
      <w:spacing w:val="10"/>
      <w:sz w:val="24"/>
      <w:szCs w:val="24"/>
    </w:rPr>
  </w:style>
  <w:style w:type="character" w:styleId="SubtleEmphasis">
    <w:name w:val="Subtle Emphasis"/>
    <w:uiPriority w:val="19"/>
    <w:qFormat/>
    <w:rsid w:val="00CE210A"/>
    <w:rPr>
      <w:i/>
      <w:iCs/>
      <w:color w:val="25C8B8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10A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10A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Reference">
    <w:name w:val="Subtle Reference"/>
    <w:uiPriority w:val="31"/>
    <w:qFormat/>
    <w:rsid w:val="00CE210A"/>
    <w:rPr>
      <w:smallCaps/>
    </w:rPr>
  </w:style>
  <w:style w:type="character" w:styleId="IntenseReference">
    <w:name w:val="Intense Reference"/>
    <w:uiPriority w:val="32"/>
    <w:qFormat/>
    <w:rsid w:val="00CE210A"/>
    <w:rPr>
      <w:b/>
      <w:bCs/>
      <w:smallCaps/>
      <w:color w:val="auto"/>
    </w:rPr>
  </w:style>
  <w:style w:type="character" w:styleId="BookTitle">
    <w:name w:val="Book Title"/>
    <w:uiPriority w:val="33"/>
    <w:qFormat/>
    <w:rsid w:val="00CE210A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ListParagraph">
    <w:name w:val="List Paragraph"/>
    <w:basedOn w:val="Normal"/>
    <w:uiPriority w:val="34"/>
    <w:qFormat/>
    <w:rsid w:val="00CE210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E210A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210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210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210A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210A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210A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E210A"/>
    <w:rPr>
      <w:b/>
      <w:bCs/>
      <w:sz w:val="18"/>
      <w:szCs w:val="18"/>
    </w:rPr>
  </w:style>
  <w:style w:type="character" w:styleId="IntenseEmphasis">
    <w:name w:val="Intense Emphasis"/>
    <w:uiPriority w:val="21"/>
    <w:qFormat/>
    <w:rsid w:val="00CE210A"/>
    <w:rPr>
      <w:b/>
      <w:bCs/>
      <w:i/>
      <w:iC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210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62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155"/>
  </w:style>
  <w:style w:type="paragraph" w:styleId="Footer">
    <w:name w:val="footer"/>
    <w:basedOn w:val="Normal"/>
    <w:link w:val="FooterChar"/>
    <w:uiPriority w:val="99"/>
    <w:unhideWhenUsed/>
    <w:rsid w:val="00F62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155"/>
  </w:style>
  <w:style w:type="character" w:styleId="Hyperlink">
    <w:name w:val="Hyperlink"/>
    <w:basedOn w:val="DefaultParagraphFont"/>
    <w:uiPriority w:val="99"/>
    <w:unhideWhenUsed/>
    <w:rsid w:val="00EF6A6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6A6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A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1127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st3">
    <w:name w:val="st3"/>
    <w:basedOn w:val="DefaultParagraphFont"/>
    <w:rsid w:val="00D1127B"/>
  </w:style>
  <w:style w:type="character" w:customStyle="1" w:styleId="apple-converted-space">
    <w:name w:val="apple-converted-space"/>
    <w:basedOn w:val="DefaultParagraphFont"/>
    <w:rsid w:val="00D1127B"/>
  </w:style>
  <w:style w:type="character" w:customStyle="1" w:styleId="st11">
    <w:name w:val="st11"/>
    <w:basedOn w:val="DefaultParagraphFont"/>
    <w:rsid w:val="00D11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4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IACPNewBrand">
  <a:themeElements>
    <a:clrScheme name="IACP New Brand">
      <a:dk1>
        <a:srgbClr val="0E4C46"/>
      </a:dk1>
      <a:lt1>
        <a:srgbClr val="63B793"/>
      </a:lt1>
      <a:dk2>
        <a:srgbClr val="E8872A"/>
      </a:dk2>
      <a:lt2>
        <a:srgbClr val="9DD2ED"/>
      </a:lt2>
      <a:accent1>
        <a:srgbClr val="F4BF24"/>
      </a:accent1>
      <a:accent2>
        <a:srgbClr val="FFFFFF"/>
      </a:accent2>
      <a:accent3>
        <a:srgbClr val="A5A5A5"/>
      </a:accent3>
      <a:accent4>
        <a:srgbClr val="F4BF24"/>
      </a:accent4>
      <a:accent5>
        <a:srgbClr val="9DD2ED"/>
      </a:accent5>
      <a:accent6>
        <a:srgbClr val="67B795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F54C8E-2B59-1F4D-8390-FAE7DCC5C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Youngblut</dc:creator>
  <cp:keywords/>
  <dc:description/>
  <cp:lastModifiedBy>Brita Nelson</cp:lastModifiedBy>
  <cp:revision>5</cp:revision>
  <dcterms:created xsi:type="dcterms:W3CDTF">2021-01-25T21:53:00Z</dcterms:created>
  <dcterms:modified xsi:type="dcterms:W3CDTF">2021-01-26T17:56:00Z</dcterms:modified>
</cp:coreProperties>
</file>